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7B9CDCC7" w:rsidR="00A43561" w:rsidRPr="00127E09" w:rsidRDefault="000D1FA5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>August 1</w:t>
      </w:r>
      <w:r w:rsidR="00A43561" w:rsidRPr="00127E09">
        <w:rPr>
          <w:b/>
          <w:bCs/>
        </w:rPr>
        <w:t>, 2022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2BD15BD5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7535E04C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0D1FA5">
        <w:t xml:space="preserve">June </w:t>
      </w:r>
      <w:r w:rsidR="00D9626B">
        <w:t>6</w:t>
      </w:r>
      <w:r>
        <w:t>, 2021, meeting</w:t>
      </w:r>
    </w:p>
    <w:p w14:paraId="16077755" w14:textId="504C58C3" w:rsidR="00124FFC" w:rsidRDefault="00D9626B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Special Use Permit </w:t>
      </w:r>
      <w:r w:rsidR="000872B8">
        <w:t>to change commercial use building to residential</w:t>
      </w:r>
    </w:p>
    <w:p w14:paraId="56ADA2AC" w14:textId="1353ECD3" w:rsidR="00171367" w:rsidRDefault="000872B8" w:rsidP="00171367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Review B-2 Ordinance</w:t>
      </w:r>
      <w:r w:rsidR="00474779">
        <w:t xml:space="preserve"> (with reference to Article XV: Special Use Permits)</w:t>
      </w:r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8EC7" w14:textId="77777777" w:rsidR="00F00E19" w:rsidRDefault="00F00E19" w:rsidP="004A78FF">
      <w:r>
        <w:separator/>
      </w:r>
    </w:p>
  </w:endnote>
  <w:endnote w:type="continuationSeparator" w:id="0">
    <w:p w14:paraId="43689E89" w14:textId="77777777" w:rsidR="00F00E19" w:rsidRDefault="00F00E19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6A9" w14:textId="77777777" w:rsidR="00F00E19" w:rsidRDefault="00F00E19" w:rsidP="004A78FF">
      <w:r>
        <w:separator/>
      </w:r>
    </w:p>
  </w:footnote>
  <w:footnote w:type="continuationSeparator" w:id="0">
    <w:p w14:paraId="71083916" w14:textId="77777777" w:rsidR="00F00E19" w:rsidRDefault="00F00E19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872B8"/>
    <w:rsid w:val="000977D1"/>
    <w:rsid w:val="000D0369"/>
    <w:rsid w:val="000D1FA5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E2AAF"/>
    <w:rsid w:val="003129F7"/>
    <w:rsid w:val="00314180"/>
    <w:rsid w:val="0032668E"/>
    <w:rsid w:val="00382E7C"/>
    <w:rsid w:val="003869E8"/>
    <w:rsid w:val="0038708E"/>
    <w:rsid w:val="003C1FAD"/>
    <w:rsid w:val="003C4F0E"/>
    <w:rsid w:val="003E4B64"/>
    <w:rsid w:val="0042192C"/>
    <w:rsid w:val="00436AC0"/>
    <w:rsid w:val="00457D65"/>
    <w:rsid w:val="00470EA9"/>
    <w:rsid w:val="00474779"/>
    <w:rsid w:val="00497BCD"/>
    <w:rsid w:val="004A78FF"/>
    <w:rsid w:val="004C09B7"/>
    <w:rsid w:val="004C2314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90681"/>
    <w:rsid w:val="005A32F7"/>
    <w:rsid w:val="005C0A1A"/>
    <w:rsid w:val="005C2B27"/>
    <w:rsid w:val="005C78A8"/>
    <w:rsid w:val="005F7146"/>
    <w:rsid w:val="00601F93"/>
    <w:rsid w:val="006174FB"/>
    <w:rsid w:val="00625EF6"/>
    <w:rsid w:val="00635A72"/>
    <w:rsid w:val="00656FB4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E2D8D"/>
    <w:rsid w:val="008F0013"/>
    <w:rsid w:val="008F1BA6"/>
    <w:rsid w:val="008F2C48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E0236"/>
    <w:rsid w:val="00A14C50"/>
    <w:rsid w:val="00A157E0"/>
    <w:rsid w:val="00A25AD1"/>
    <w:rsid w:val="00A43561"/>
    <w:rsid w:val="00A45E5C"/>
    <w:rsid w:val="00A53148"/>
    <w:rsid w:val="00A8409C"/>
    <w:rsid w:val="00B01B91"/>
    <w:rsid w:val="00B03038"/>
    <w:rsid w:val="00B4056E"/>
    <w:rsid w:val="00B43E57"/>
    <w:rsid w:val="00B84D11"/>
    <w:rsid w:val="00B8592B"/>
    <w:rsid w:val="00B90D18"/>
    <w:rsid w:val="00BB0A9A"/>
    <w:rsid w:val="00BB62D1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9626B"/>
    <w:rsid w:val="00DA6BD2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0E19"/>
    <w:rsid w:val="00F078BF"/>
    <w:rsid w:val="00F116B9"/>
    <w:rsid w:val="00F226A6"/>
    <w:rsid w:val="00F23091"/>
    <w:rsid w:val="00F45640"/>
    <w:rsid w:val="00F83990"/>
    <w:rsid w:val="00F83ED5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8AF1B-C3FF-4929-AFA1-CA2F7AC6C408}"/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6</cp:revision>
  <cp:lastPrinted>2022-05-31T17:40:00Z</cp:lastPrinted>
  <dcterms:created xsi:type="dcterms:W3CDTF">2022-07-19T16:08:00Z</dcterms:created>
  <dcterms:modified xsi:type="dcterms:W3CDTF">2022-07-19T16:11:00Z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